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185F25"/>
    <w:p w14:paraId="074CCA37">
      <w:pPr>
        <w:spacing w:line="360" w:lineRule="auto"/>
        <w:ind w:firstLine="560" w:firstLineChars="200"/>
        <w:rPr>
          <w:rFonts w:ascii="微软雅黑" w:hAnsi="微软雅黑" w:eastAsia="微软雅黑" w:cs="Times New Roman"/>
          <w:sz w:val="28"/>
          <w:szCs w:val="28"/>
        </w:rPr>
      </w:pPr>
      <w:r>
        <w:rPr>
          <w:rFonts w:hint="eastAsia" w:ascii="微软雅黑" w:hAnsi="微软雅黑" w:eastAsia="微软雅黑" w:cs="Times New Roman"/>
          <w:sz w:val="28"/>
          <w:szCs w:val="28"/>
        </w:rPr>
        <w:t>附：公示内容</w:t>
      </w:r>
    </w:p>
    <w:p w14:paraId="443D32B7">
      <w:pPr>
        <w:spacing w:line="360" w:lineRule="auto"/>
        <w:ind w:firstLine="560" w:firstLineChars="200"/>
        <w:rPr>
          <w:rFonts w:ascii="微软雅黑" w:hAnsi="微软雅黑" w:eastAsia="微软雅黑" w:cs="Times New Roman"/>
          <w:sz w:val="28"/>
          <w:szCs w:val="28"/>
        </w:rPr>
      </w:pPr>
      <w:r>
        <w:rPr>
          <w:rFonts w:hint="eastAsia" w:ascii="微软雅黑" w:hAnsi="微软雅黑" w:eastAsia="微软雅黑" w:cs="Times New Roman"/>
          <w:sz w:val="28"/>
          <w:szCs w:val="28"/>
        </w:rPr>
        <w:t>项目名称：</w:t>
      </w:r>
      <w:r>
        <w:rPr>
          <w:rFonts w:ascii="微软雅黑" w:hAnsi="微软雅黑" w:eastAsia="微软雅黑" w:cs="Times New Roman"/>
          <w:sz w:val="28"/>
          <w:szCs w:val="28"/>
        </w:rPr>
        <w:t xml:space="preserve"> </w:t>
      </w:r>
      <w:r>
        <w:rPr>
          <w:rFonts w:hint="eastAsia" w:ascii="微软雅黑" w:hAnsi="微软雅黑" w:eastAsia="微软雅黑" w:cs="Times New Roman"/>
          <w:sz w:val="28"/>
          <w:szCs w:val="28"/>
        </w:rPr>
        <w:t>立足区域医疗中心的基层全科医生序贯式职后培训体系构建与应用</w:t>
      </w:r>
    </w:p>
    <w:p w14:paraId="2DB35AC9">
      <w:pPr>
        <w:spacing w:line="360" w:lineRule="auto"/>
        <w:ind w:firstLine="560" w:firstLineChars="200"/>
        <w:rPr>
          <w:rFonts w:ascii="微软雅黑" w:hAnsi="微软雅黑" w:eastAsia="微软雅黑" w:cs="Times New Roman"/>
          <w:sz w:val="28"/>
          <w:szCs w:val="28"/>
        </w:rPr>
      </w:pPr>
      <w:r>
        <w:rPr>
          <w:rFonts w:hint="eastAsia" w:ascii="微软雅黑" w:hAnsi="微软雅黑" w:eastAsia="微软雅黑" w:cs="Times New Roman"/>
          <w:sz w:val="28"/>
          <w:szCs w:val="28"/>
        </w:rPr>
        <w:t>完成单位（含排序）：</w:t>
      </w:r>
      <w:r>
        <w:rPr>
          <w:rFonts w:ascii="微软雅黑" w:hAnsi="微软雅黑" w:eastAsia="微软雅黑" w:cs="Times New Roman"/>
          <w:sz w:val="28"/>
          <w:szCs w:val="28"/>
        </w:rPr>
        <w:t xml:space="preserve"> </w:t>
      </w:r>
      <w:r>
        <w:rPr>
          <w:rFonts w:hint="eastAsia" w:ascii="微软雅黑" w:hAnsi="微软雅黑" w:eastAsia="微软雅黑" w:cs="Times New Roman"/>
          <w:sz w:val="28"/>
          <w:szCs w:val="28"/>
        </w:rPr>
        <w:t>上海市同仁医院、上海市长宁区卫生健康委员会、上海市长宁区公立医院和社区卫生管理中心</w:t>
      </w:r>
    </w:p>
    <w:p w14:paraId="54AE8E63">
      <w:pPr>
        <w:spacing w:line="360" w:lineRule="auto"/>
        <w:ind w:firstLine="560" w:firstLineChars="200"/>
        <w:rPr>
          <w:rFonts w:ascii="微软雅黑" w:hAnsi="微软雅黑" w:eastAsia="微软雅黑" w:cs="Times New Roman"/>
          <w:sz w:val="28"/>
          <w:szCs w:val="28"/>
        </w:rPr>
      </w:pPr>
      <w:r>
        <w:rPr>
          <w:rFonts w:hint="eastAsia" w:ascii="微软雅黑" w:hAnsi="微软雅黑" w:eastAsia="微软雅黑" w:cs="Times New Roman"/>
          <w:sz w:val="28"/>
          <w:szCs w:val="28"/>
        </w:rPr>
        <w:t>完成人（含排序）：</w:t>
      </w:r>
      <w:r>
        <w:rPr>
          <w:rFonts w:ascii="微软雅黑" w:hAnsi="微软雅黑" w:eastAsia="微软雅黑" w:cs="Times New Roman"/>
          <w:sz w:val="28"/>
          <w:szCs w:val="28"/>
        </w:rPr>
        <w:t xml:space="preserve"> </w:t>
      </w:r>
      <w:r>
        <w:rPr>
          <w:rFonts w:hint="eastAsia" w:ascii="微软雅黑" w:hAnsi="微软雅黑" w:eastAsia="微软雅黑" w:cs="Times New Roman"/>
          <w:sz w:val="28"/>
          <w:szCs w:val="28"/>
        </w:rPr>
        <w:t>徐仲卿、施丹丹、范晓彧、马骏、王洁、杨欢、丁晶晶、沈啸翼、张旦欢</w:t>
      </w:r>
    </w:p>
    <w:p w14:paraId="47993CBD">
      <w:pPr>
        <w:spacing w:line="360" w:lineRule="auto"/>
        <w:ind w:firstLine="560" w:firstLineChars="200"/>
        <w:rPr>
          <w:rFonts w:ascii="微软雅黑" w:hAnsi="微软雅黑" w:eastAsia="微软雅黑" w:cs="Times New Roman"/>
          <w:sz w:val="28"/>
          <w:szCs w:val="28"/>
        </w:rPr>
      </w:pPr>
      <w:r>
        <w:rPr>
          <w:rFonts w:hint="eastAsia" w:ascii="微软雅黑" w:hAnsi="微软雅黑" w:eastAsia="微软雅黑" w:cs="Times New Roman"/>
          <w:sz w:val="28"/>
          <w:szCs w:val="28"/>
        </w:rPr>
        <w:t>项目简介（800字，与申报推荐书“项目简介”一致）：</w:t>
      </w:r>
    </w:p>
    <w:p w14:paraId="16A46380">
      <w:pPr>
        <w:spacing w:line="360" w:lineRule="auto"/>
        <w:ind w:firstLine="560" w:firstLineChars="200"/>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基层全科医生人力资源质和量的提升是推进基层医疗卫生服务制度改革的基石。自2019年起，本项目组立足区域医疗中心，以全科医学科为实施平台，面向基层全科医生构建了“序贯、进阶式”职业后培训体系，充分发挥了区域医疗中心全科医学科在提升基层能力、畅通分级诊疗、实现区域医疗协同发展中的重要作用。</w:t>
      </w:r>
    </w:p>
    <w:p w14:paraId="21244220">
      <w:pPr>
        <w:spacing w:line="360" w:lineRule="auto"/>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主要内容：</w:t>
      </w:r>
    </w:p>
    <w:p w14:paraId="2CAA584F">
      <w:pPr>
        <w:spacing w:line="360" w:lineRule="auto"/>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一、构建并实证区域基层全科医生进阶式岗位胜任测评体系</w:t>
      </w:r>
    </w:p>
    <w:p w14:paraId="1C6E62F8">
      <w:pPr>
        <w:spacing w:line="360" w:lineRule="auto"/>
        <w:ind w:firstLine="560" w:firstLineChars="200"/>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依托项目所在机构及高校的全科医学权威专家资源，以岗位胜任为导向建立了包含“知识、技能、综合管理”三个维度及下属指标的能力测评体系，按照政策导向、能力要素实现难易进行指标序贯设计。在卫生管理部门支持下，以长宁10家社区200余名基层全科医生为对象完成连续5年共1032人次的跟踪式测评，成为开展职业后培训的重要依据。</w:t>
      </w:r>
    </w:p>
    <w:p w14:paraId="187BF843">
      <w:pPr>
        <w:spacing w:line="360" w:lineRule="auto"/>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二、设计并实施基层全科医生序贯式职业后培训体系</w:t>
      </w:r>
    </w:p>
    <w:p w14:paraId="68EC809B">
      <w:pPr>
        <w:spacing w:line="360" w:lineRule="auto"/>
        <w:ind w:firstLine="560" w:firstLineChars="200"/>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针对岗位胜任测评结果和序贯式能力提升具体要求，结合基层需求，设计了线上线下相融合、与全科医生客观测评和主观需求密切结合、个性化课程设计与同质化统一能力培训兼顾的课程体系。共开发涵盖64课时的培训内容，5年来累计完成6573学时的培训，实现针对基层全科医生的序贯式培训。</w:t>
      </w:r>
    </w:p>
    <w:p w14:paraId="5ACF0D8E">
      <w:pPr>
        <w:spacing w:line="360" w:lineRule="auto"/>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三、探索并建立了“全专结合，医教协同”的基层全科医生轮训模式</w:t>
      </w:r>
    </w:p>
    <w:p w14:paraId="21974B35">
      <w:pPr>
        <w:spacing w:line="360" w:lineRule="auto"/>
        <w:ind w:firstLine="560" w:firstLineChars="200"/>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牵头建立专科师资团队，搭建“专科-全科”配对式基层全科医生培训机制，培养骨干全科医生50名，帮助社区开设专病门诊29个，年双向转诊人次超10万；2023年起，进一步结合基层诊疗实际场景，推动基层全科医生“必备诊疗技能过关、器官系统整合式临床亚专长培养、医疗业务与继续医学教育密切融合” 的“HEALTH”轮训模式实施，实现能力培训“纵向深入、评培一体，横向整合、全程管理、医防融合”五大特点。</w:t>
      </w:r>
    </w:p>
    <w:p w14:paraId="0A6FE91A">
      <w:pPr>
        <w:spacing w:line="360" w:lineRule="auto"/>
        <w:ind w:firstLine="560" w:firstLineChars="200"/>
        <w:rPr>
          <w:rFonts w:hint="eastAsia" w:ascii="微软雅黑" w:hAnsi="微软雅黑" w:eastAsia="微软雅黑" w:cs="Times New Roman"/>
          <w:sz w:val="28"/>
          <w:szCs w:val="28"/>
        </w:rPr>
      </w:pPr>
    </w:p>
    <w:p w14:paraId="3DECB906">
      <w:pPr>
        <w:spacing w:line="360" w:lineRule="auto"/>
        <w:ind w:firstLine="560" w:firstLineChars="200"/>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项目实施以来，成功申报上海市卫生健康系统重点扶持学科，发表代表性论文10篇，主编专著2本，在实践基层全科医生能力提升的工作模式基础上，促进双向转诊和业务协同，模式推广应用至全国多个省份，覆盖超过2000名基层全科医生。</w:t>
      </w:r>
    </w:p>
    <w:p w14:paraId="4CDAD1EC">
      <w:pPr>
        <w:spacing w:line="360" w:lineRule="auto"/>
        <w:ind w:firstLine="560" w:firstLineChars="200"/>
        <w:rPr>
          <w:rFonts w:hint="eastAsia" w:ascii="微软雅黑" w:hAnsi="微软雅黑" w:eastAsia="微软雅黑" w:cs="Times New Roman"/>
          <w:sz w:val="28"/>
          <w:szCs w:val="28"/>
        </w:rPr>
      </w:pPr>
      <w:bookmarkStart w:id="0" w:name="_GoBack"/>
      <w:bookmarkEnd w:id="0"/>
    </w:p>
    <w:p w14:paraId="311F64D9">
      <w:pPr>
        <w:spacing w:line="360" w:lineRule="auto"/>
        <w:rPr>
          <w:rFonts w:ascii="微软雅黑" w:hAnsi="微软雅黑" w:eastAsia="微软雅黑" w:cs="Times New Roman"/>
          <w:sz w:val="28"/>
          <w:szCs w:val="28"/>
        </w:rPr>
      </w:pPr>
      <w:r>
        <w:rPr>
          <w:rFonts w:ascii="微软雅黑" w:hAnsi="微软雅黑" w:eastAsia="微软雅黑" w:cs="Times New Roman"/>
          <w:sz w:val="28"/>
          <w:szCs w:val="28"/>
        </w:rPr>
        <w:t xml:space="preserve">代表性论文（专著）列表： </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4"/>
        <w:gridCol w:w="4838"/>
        <w:gridCol w:w="1558"/>
        <w:gridCol w:w="3287"/>
        <w:gridCol w:w="3817"/>
      </w:tblGrid>
      <w:tr w14:paraId="0F331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4243154A">
            <w:pPr>
              <w:jc w:val="center"/>
              <w:rPr>
                <w:rFonts w:ascii="微软雅黑" w:hAnsi="微软雅黑" w:eastAsia="微软雅黑" w:cs="Times New Roman"/>
                <w:sz w:val="28"/>
                <w:szCs w:val="28"/>
              </w:rPr>
            </w:pPr>
            <w:r>
              <w:rPr>
                <w:rFonts w:ascii="微软雅黑" w:hAnsi="微软雅黑" w:eastAsia="微软雅黑" w:cs="Times New Roman"/>
                <w:sz w:val="28"/>
                <w:szCs w:val="28"/>
              </w:rPr>
              <w:t>序号</w:t>
            </w:r>
          </w:p>
        </w:tc>
        <w:tc>
          <w:tcPr>
            <w:tcW w:w="1706" w:type="pct"/>
            <w:tcBorders>
              <w:top w:val="single" w:color="000000" w:sz="4" w:space="0"/>
              <w:left w:val="single" w:color="000000" w:sz="4" w:space="0"/>
              <w:bottom w:val="single" w:color="000000" w:sz="4" w:space="0"/>
              <w:right w:val="single" w:color="000000" w:sz="4" w:space="0"/>
            </w:tcBorders>
            <w:vAlign w:val="center"/>
          </w:tcPr>
          <w:p w14:paraId="22949EC3">
            <w:pPr>
              <w:jc w:val="center"/>
              <w:rPr>
                <w:rFonts w:ascii="微软雅黑" w:hAnsi="微软雅黑" w:eastAsia="微软雅黑" w:cs="Times New Roman"/>
                <w:sz w:val="28"/>
                <w:szCs w:val="28"/>
              </w:rPr>
            </w:pPr>
            <w:r>
              <w:rPr>
                <w:rFonts w:ascii="微软雅黑" w:hAnsi="微软雅黑" w:eastAsia="微软雅黑" w:cs="Times New Roman"/>
                <w:sz w:val="28"/>
                <w:szCs w:val="28"/>
              </w:rPr>
              <w:t>论文名称</w:t>
            </w:r>
          </w:p>
        </w:tc>
        <w:tc>
          <w:tcPr>
            <w:tcW w:w="549" w:type="pct"/>
            <w:tcBorders>
              <w:top w:val="single" w:color="000000" w:sz="4" w:space="0"/>
              <w:left w:val="single" w:color="000000" w:sz="4" w:space="0"/>
              <w:bottom w:val="single" w:color="000000" w:sz="4" w:space="0"/>
              <w:right w:val="single" w:color="000000" w:sz="4" w:space="0"/>
            </w:tcBorders>
            <w:vAlign w:val="center"/>
          </w:tcPr>
          <w:p w14:paraId="3A9B6160">
            <w:pPr>
              <w:jc w:val="center"/>
              <w:rPr>
                <w:rFonts w:ascii="微软雅黑" w:hAnsi="微软雅黑" w:eastAsia="微软雅黑" w:cs="Times New Roman"/>
                <w:sz w:val="28"/>
                <w:szCs w:val="28"/>
              </w:rPr>
            </w:pPr>
            <w:r>
              <w:rPr>
                <w:rFonts w:ascii="微软雅黑" w:hAnsi="微软雅黑" w:eastAsia="微软雅黑" w:cs="Times New Roman"/>
                <w:sz w:val="28"/>
                <w:szCs w:val="28"/>
              </w:rPr>
              <w:t>刊名</w:t>
            </w:r>
          </w:p>
        </w:tc>
        <w:tc>
          <w:tcPr>
            <w:tcW w:w="1159" w:type="pct"/>
            <w:tcBorders>
              <w:top w:val="single" w:color="000000" w:sz="4" w:space="0"/>
              <w:left w:val="single" w:color="000000" w:sz="4" w:space="0"/>
              <w:bottom w:val="single" w:color="000000" w:sz="4" w:space="0"/>
              <w:right w:val="single" w:color="000000" w:sz="4" w:space="0"/>
            </w:tcBorders>
            <w:vAlign w:val="center"/>
          </w:tcPr>
          <w:p w14:paraId="75F3851A">
            <w:pPr>
              <w:jc w:val="center"/>
              <w:rPr>
                <w:rFonts w:ascii="微软雅黑" w:hAnsi="微软雅黑" w:eastAsia="微软雅黑" w:cs="Times New Roman"/>
                <w:sz w:val="28"/>
                <w:szCs w:val="28"/>
              </w:rPr>
            </w:pPr>
            <w:r>
              <w:rPr>
                <w:rFonts w:ascii="微软雅黑" w:hAnsi="微软雅黑" w:eastAsia="微软雅黑" w:cs="Times New Roman"/>
                <w:sz w:val="28"/>
                <w:szCs w:val="28"/>
              </w:rPr>
              <w:t>年卷页码</w:t>
            </w:r>
          </w:p>
        </w:tc>
        <w:tc>
          <w:tcPr>
            <w:tcW w:w="1346" w:type="pct"/>
            <w:tcBorders>
              <w:top w:val="single" w:color="000000" w:sz="4" w:space="0"/>
              <w:left w:val="single" w:color="000000" w:sz="4" w:space="0"/>
              <w:bottom w:val="single" w:color="000000" w:sz="4" w:space="0"/>
              <w:right w:val="single" w:color="000000" w:sz="4" w:space="0"/>
            </w:tcBorders>
            <w:vAlign w:val="center"/>
          </w:tcPr>
          <w:p w14:paraId="1A461F7F">
            <w:pPr>
              <w:jc w:val="center"/>
              <w:rPr>
                <w:rFonts w:ascii="微软雅黑" w:hAnsi="微软雅黑" w:eastAsia="微软雅黑" w:cs="Times New Roman"/>
                <w:sz w:val="28"/>
                <w:szCs w:val="28"/>
              </w:rPr>
            </w:pPr>
            <w:r>
              <w:rPr>
                <w:rFonts w:ascii="微软雅黑" w:hAnsi="微软雅黑" w:eastAsia="微软雅黑" w:cs="Times New Roman"/>
                <w:sz w:val="28"/>
                <w:szCs w:val="28"/>
              </w:rPr>
              <w:t>作者</w:t>
            </w:r>
          </w:p>
        </w:tc>
      </w:tr>
      <w:tr w14:paraId="651F9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7CA90472">
            <w:pPr>
              <w:jc w:val="center"/>
              <w:rPr>
                <w:rFonts w:hint="eastAsia" w:ascii="微软雅黑" w:hAnsi="微软雅黑" w:eastAsia="微软雅黑" w:cs="Times New Roman"/>
                <w:sz w:val="28"/>
                <w:szCs w:val="28"/>
                <w:lang w:eastAsia="zh-CN"/>
              </w:rPr>
            </w:pPr>
            <w:r>
              <w:rPr>
                <w:rFonts w:hint="eastAsia" w:ascii="微软雅黑" w:hAnsi="微软雅黑" w:eastAsia="微软雅黑" w:cs="Times New Roman"/>
                <w:sz w:val="28"/>
                <w:szCs w:val="28"/>
                <w:lang w:val="en-US" w:eastAsia="zh-CN"/>
              </w:rPr>
              <w:t>1</w:t>
            </w:r>
          </w:p>
        </w:tc>
        <w:tc>
          <w:tcPr>
            <w:tcW w:w="1706" w:type="pct"/>
            <w:tcBorders>
              <w:top w:val="single" w:color="000000" w:sz="4" w:space="0"/>
              <w:left w:val="single" w:color="000000" w:sz="4" w:space="0"/>
              <w:bottom w:val="single" w:color="000000" w:sz="4" w:space="0"/>
              <w:right w:val="single" w:color="000000" w:sz="4" w:space="0"/>
            </w:tcBorders>
            <w:vAlign w:val="center"/>
          </w:tcPr>
          <w:p w14:paraId="7B1C79BA">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全科住培医师职业内驱力量表的编制及其信效度评价</w:t>
            </w:r>
          </w:p>
        </w:tc>
        <w:tc>
          <w:tcPr>
            <w:tcW w:w="549" w:type="pct"/>
            <w:tcBorders>
              <w:top w:val="single" w:color="000000" w:sz="4" w:space="0"/>
              <w:left w:val="single" w:color="000000" w:sz="4" w:space="0"/>
              <w:bottom w:val="single" w:color="000000" w:sz="4" w:space="0"/>
              <w:right w:val="single" w:color="000000" w:sz="4" w:space="0"/>
            </w:tcBorders>
            <w:vAlign w:val="center"/>
          </w:tcPr>
          <w:p w14:paraId="0E76DF91">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中华医学教育探索杂志</w:t>
            </w:r>
          </w:p>
        </w:tc>
        <w:tc>
          <w:tcPr>
            <w:tcW w:w="1159" w:type="pct"/>
            <w:tcBorders>
              <w:top w:val="single" w:color="000000" w:sz="4" w:space="0"/>
              <w:left w:val="single" w:color="000000" w:sz="4" w:space="0"/>
              <w:bottom w:val="single" w:color="000000" w:sz="4" w:space="0"/>
              <w:right w:val="single" w:color="000000" w:sz="4" w:space="0"/>
            </w:tcBorders>
            <w:vAlign w:val="center"/>
          </w:tcPr>
          <w:p w14:paraId="016B6F0F">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2023,22(12):1811-1815</w:t>
            </w:r>
          </w:p>
        </w:tc>
        <w:tc>
          <w:tcPr>
            <w:tcW w:w="1346" w:type="pct"/>
            <w:tcBorders>
              <w:top w:val="single" w:color="000000" w:sz="4" w:space="0"/>
              <w:left w:val="single" w:color="000000" w:sz="4" w:space="0"/>
              <w:bottom w:val="single" w:color="000000" w:sz="4" w:space="0"/>
              <w:right w:val="single" w:color="000000" w:sz="4" w:space="0"/>
            </w:tcBorders>
            <w:vAlign w:val="center"/>
          </w:tcPr>
          <w:p w14:paraId="11903A77">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施丹丹,徐仲卿,密一恺,范晓彧,马骏</w:t>
            </w:r>
          </w:p>
        </w:tc>
      </w:tr>
      <w:tr w14:paraId="2BFCC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3BB63FC5">
            <w:pPr>
              <w:jc w:val="center"/>
              <w:rPr>
                <w:rFonts w:hint="eastAsia" w:ascii="微软雅黑" w:hAnsi="微软雅黑" w:eastAsia="微软雅黑" w:cs="Times New Roman"/>
                <w:sz w:val="28"/>
                <w:szCs w:val="28"/>
                <w:lang w:val="en-US" w:eastAsia="zh-CN"/>
              </w:rPr>
            </w:pPr>
            <w:r>
              <w:rPr>
                <w:rFonts w:hint="eastAsia" w:ascii="微软雅黑" w:hAnsi="微软雅黑" w:eastAsia="微软雅黑" w:cs="Times New Roman"/>
                <w:sz w:val="28"/>
                <w:szCs w:val="28"/>
                <w:lang w:val="en-US" w:eastAsia="zh-CN"/>
              </w:rPr>
              <w:t>2</w:t>
            </w:r>
          </w:p>
        </w:tc>
        <w:tc>
          <w:tcPr>
            <w:tcW w:w="1706" w:type="pct"/>
            <w:tcBorders>
              <w:top w:val="single" w:color="000000" w:sz="4" w:space="0"/>
              <w:left w:val="single" w:color="000000" w:sz="4" w:space="0"/>
              <w:bottom w:val="single" w:color="000000" w:sz="4" w:space="0"/>
              <w:right w:val="single" w:color="000000" w:sz="4" w:space="0"/>
            </w:tcBorders>
            <w:vAlign w:val="center"/>
          </w:tcPr>
          <w:p w14:paraId="4AFC43FD">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基于结构方程模型的全科医生</w:t>
            </w:r>
          </w:p>
          <w:p w14:paraId="298E12AD">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职业认同感的形成机制研究</w:t>
            </w:r>
          </w:p>
        </w:tc>
        <w:tc>
          <w:tcPr>
            <w:tcW w:w="549" w:type="pct"/>
            <w:tcBorders>
              <w:top w:val="single" w:color="000000" w:sz="4" w:space="0"/>
              <w:left w:val="single" w:color="000000" w:sz="4" w:space="0"/>
              <w:bottom w:val="single" w:color="000000" w:sz="4" w:space="0"/>
              <w:right w:val="single" w:color="000000" w:sz="4" w:space="0"/>
            </w:tcBorders>
            <w:vAlign w:val="center"/>
          </w:tcPr>
          <w:p w14:paraId="2866463F">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中国全科</w:t>
            </w:r>
          </w:p>
          <w:p w14:paraId="7A07DC90">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医学</w:t>
            </w:r>
          </w:p>
        </w:tc>
        <w:tc>
          <w:tcPr>
            <w:tcW w:w="1159" w:type="pct"/>
            <w:tcBorders>
              <w:top w:val="single" w:color="000000" w:sz="4" w:space="0"/>
              <w:left w:val="single" w:color="000000" w:sz="4" w:space="0"/>
              <w:bottom w:val="single" w:color="000000" w:sz="4" w:space="0"/>
              <w:right w:val="single" w:color="000000" w:sz="4" w:space="0"/>
            </w:tcBorders>
            <w:vAlign w:val="center"/>
          </w:tcPr>
          <w:p w14:paraId="4E0B30C4">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2019,22(</w:t>
            </w:r>
          </w:p>
          <w:p w14:paraId="0C13EC79">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20):2506</w:t>
            </w:r>
          </w:p>
          <w:p w14:paraId="7CD15BCF">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-2513</w:t>
            </w:r>
          </w:p>
        </w:tc>
        <w:tc>
          <w:tcPr>
            <w:tcW w:w="1346" w:type="pct"/>
            <w:tcBorders>
              <w:top w:val="single" w:color="000000" w:sz="4" w:space="0"/>
              <w:left w:val="single" w:color="000000" w:sz="4" w:space="0"/>
              <w:bottom w:val="single" w:color="000000" w:sz="4" w:space="0"/>
              <w:right w:val="single" w:color="000000" w:sz="4" w:space="0"/>
            </w:tcBorders>
            <w:vAlign w:val="center"/>
          </w:tcPr>
          <w:p w14:paraId="134DB8F7">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陈欣</w:t>
            </w:r>
            <w:r>
              <w:rPr>
                <w:rFonts w:hint="eastAsia" w:ascii="微软雅黑" w:hAnsi="微软雅黑" w:eastAsia="微软雅黑" w:cs="Times New Roman"/>
                <w:sz w:val="28"/>
                <w:szCs w:val="28"/>
                <w:lang w:val="en-US" w:eastAsia="zh-CN"/>
              </w:rPr>
              <w:t>,</w:t>
            </w:r>
            <w:r>
              <w:rPr>
                <w:rFonts w:hint="eastAsia" w:ascii="微软雅黑" w:hAnsi="微软雅黑" w:eastAsia="微软雅黑" w:cs="Times New Roman"/>
                <w:sz w:val="28"/>
                <w:szCs w:val="28"/>
              </w:rPr>
              <w:t>王洁</w:t>
            </w:r>
            <w:r>
              <w:rPr>
                <w:rFonts w:hint="eastAsia" w:ascii="微软雅黑" w:hAnsi="微软雅黑" w:eastAsia="微软雅黑" w:cs="Times New Roman"/>
                <w:sz w:val="28"/>
                <w:szCs w:val="28"/>
                <w:lang w:val="en-US" w:eastAsia="zh-CN"/>
              </w:rPr>
              <w:t>,</w:t>
            </w:r>
            <w:r>
              <w:rPr>
                <w:rFonts w:hint="eastAsia" w:ascii="微软雅黑" w:hAnsi="微软雅黑" w:eastAsia="微软雅黑" w:cs="Times New Roman"/>
                <w:sz w:val="28"/>
                <w:szCs w:val="28"/>
              </w:rPr>
              <w:t>钱宁</w:t>
            </w:r>
            <w:r>
              <w:rPr>
                <w:rFonts w:hint="eastAsia" w:ascii="微软雅黑" w:hAnsi="微软雅黑" w:eastAsia="微软雅黑" w:cs="Times New Roman"/>
                <w:sz w:val="28"/>
                <w:szCs w:val="28"/>
                <w:lang w:val="en-US" w:eastAsia="zh-CN"/>
              </w:rPr>
              <w:t>,</w:t>
            </w:r>
            <w:r>
              <w:rPr>
                <w:rFonts w:hint="eastAsia" w:ascii="微软雅黑" w:hAnsi="微软雅黑" w:eastAsia="微软雅黑" w:cs="Times New Roman"/>
                <w:sz w:val="28"/>
                <w:szCs w:val="28"/>
              </w:rPr>
              <w:t>李黎</w:t>
            </w:r>
            <w:r>
              <w:rPr>
                <w:rFonts w:hint="eastAsia" w:ascii="微软雅黑" w:hAnsi="微软雅黑" w:eastAsia="微软雅黑" w:cs="Times New Roman"/>
                <w:sz w:val="28"/>
                <w:szCs w:val="28"/>
                <w:lang w:val="en-US" w:eastAsia="zh-CN"/>
              </w:rPr>
              <w:t>,</w:t>
            </w:r>
            <w:r>
              <w:rPr>
                <w:rFonts w:hint="eastAsia" w:ascii="微软雅黑" w:hAnsi="微软雅黑" w:eastAsia="微软雅黑" w:cs="Times New Roman"/>
                <w:sz w:val="28"/>
                <w:szCs w:val="28"/>
              </w:rPr>
              <w:t>沈群</w:t>
            </w:r>
          </w:p>
        </w:tc>
      </w:tr>
      <w:tr w14:paraId="08090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33BB1215">
            <w:pPr>
              <w:jc w:val="center"/>
              <w:rPr>
                <w:rFonts w:hint="eastAsia" w:ascii="微软雅黑" w:hAnsi="微软雅黑" w:eastAsia="微软雅黑" w:cs="Times New Roman"/>
                <w:sz w:val="28"/>
                <w:szCs w:val="28"/>
                <w:lang w:eastAsia="zh-CN"/>
              </w:rPr>
            </w:pPr>
            <w:r>
              <w:rPr>
                <w:rFonts w:hint="eastAsia" w:ascii="微软雅黑" w:hAnsi="微软雅黑" w:eastAsia="微软雅黑" w:cs="Times New Roman"/>
                <w:sz w:val="28"/>
                <w:szCs w:val="28"/>
                <w:lang w:val="en-US" w:eastAsia="zh-CN"/>
              </w:rPr>
              <w:t>3</w:t>
            </w:r>
          </w:p>
        </w:tc>
        <w:tc>
          <w:tcPr>
            <w:tcW w:w="1706" w:type="pct"/>
            <w:tcBorders>
              <w:top w:val="single" w:color="000000" w:sz="4" w:space="0"/>
              <w:left w:val="single" w:color="000000" w:sz="4" w:space="0"/>
              <w:bottom w:val="single" w:color="000000" w:sz="4" w:space="0"/>
              <w:right w:val="single" w:color="000000" w:sz="4" w:space="0"/>
            </w:tcBorders>
            <w:vAlign w:val="center"/>
          </w:tcPr>
          <w:p w14:paraId="0CDD5FEB">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突发公共卫生事件应对中区域性医疗中心韧性建设的实践与探索:以上海某区属三级综合性医院为例</w:t>
            </w:r>
          </w:p>
        </w:tc>
        <w:tc>
          <w:tcPr>
            <w:tcW w:w="549" w:type="pct"/>
            <w:tcBorders>
              <w:top w:val="single" w:color="000000" w:sz="4" w:space="0"/>
              <w:left w:val="single" w:color="000000" w:sz="4" w:space="0"/>
              <w:bottom w:val="single" w:color="000000" w:sz="4" w:space="0"/>
              <w:right w:val="single" w:color="000000" w:sz="4" w:space="0"/>
            </w:tcBorders>
            <w:vAlign w:val="center"/>
          </w:tcPr>
          <w:p w14:paraId="5A429981">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 xml:space="preserve">中国卫生质量管理 </w:t>
            </w:r>
          </w:p>
        </w:tc>
        <w:tc>
          <w:tcPr>
            <w:tcW w:w="1159" w:type="pct"/>
            <w:tcBorders>
              <w:top w:val="single" w:color="000000" w:sz="4" w:space="0"/>
              <w:left w:val="single" w:color="000000" w:sz="4" w:space="0"/>
              <w:bottom w:val="single" w:color="000000" w:sz="4" w:space="0"/>
              <w:right w:val="single" w:color="000000" w:sz="4" w:space="0"/>
            </w:tcBorders>
            <w:vAlign w:val="center"/>
          </w:tcPr>
          <w:p w14:paraId="6651AF3B">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2022,29(12):105-109</w:t>
            </w:r>
          </w:p>
        </w:tc>
        <w:tc>
          <w:tcPr>
            <w:tcW w:w="1346" w:type="pct"/>
            <w:tcBorders>
              <w:top w:val="single" w:color="000000" w:sz="4" w:space="0"/>
              <w:left w:val="single" w:color="000000" w:sz="4" w:space="0"/>
              <w:bottom w:val="single" w:color="000000" w:sz="4" w:space="0"/>
              <w:right w:val="single" w:color="000000" w:sz="4" w:space="0"/>
            </w:tcBorders>
            <w:vAlign w:val="center"/>
          </w:tcPr>
          <w:p w14:paraId="5509D663">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范晓彧,马骏,郎毓倩</w:t>
            </w:r>
          </w:p>
        </w:tc>
      </w:tr>
      <w:tr w14:paraId="604CF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shd w:val="clear"/>
            <w:vAlign w:val="center"/>
          </w:tcPr>
          <w:p w14:paraId="2F718B5D">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lang w:val="en-US" w:eastAsia="zh-CN"/>
              </w:rPr>
              <w:t>4</w:t>
            </w:r>
          </w:p>
        </w:tc>
        <w:tc>
          <w:tcPr>
            <w:tcW w:w="1706" w:type="pct"/>
            <w:tcBorders>
              <w:top w:val="single" w:color="000000" w:sz="4" w:space="0"/>
              <w:left w:val="single" w:color="000000" w:sz="4" w:space="0"/>
              <w:bottom w:val="single" w:color="000000" w:sz="4" w:space="0"/>
              <w:right w:val="single" w:color="000000" w:sz="4" w:space="0"/>
            </w:tcBorders>
            <w:shd w:val="clear"/>
            <w:vAlign w:val="center"/>
          </w:tcPr>
          <w:p w14:paraId="71F00060">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上海市长宁区社区全科医生临床技能应用情况与培训需求的调查研究</w:t>
            </w:r>
          </w:p>
        </w:tc>
        <w:tc>
          <w:tcPr>
            <w:tcW w:w="549" w:type="pct"/>
            <w:tcBorders>
              <w:top w:val="single" w:color="000000" w:sz="4" w:space="0"/>
              <w:left w:val="single" w:color="000000" w:sz="4" w:space="0"/>
              <w:bottom w:val="single" w:color="000000" w:sz="4" w:space="0"/>
              <w:right w:val="single" w:color="000000" w:sz="4" w:space="0"/>
            </w:tcBorders>
            <w:shd w:val="clear"/>
            <w:vAlign w:val="center"/>
          </w:tcPr>
          <w:p w14:paraId="341DAAEF">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中华全科医师杂志</w:t>
            </w:r>
          </w:p>
        </w:tc>
        <w:tc>
          <w:tcPr>
            <w:tcW w:w="1159" w:type="pct"/>
            <w:tcBorders>
              <w:top w:val="single" w:color="000000" w:sz="4" w:space="0"/>
              <w:left w:val="single" w:color="000000" w:sz="4" w:space="0"/>
              <w:bottom w:val="single" w:color="000000" w:sz="4" w:space="0"/>
              <w:right w:val="single" w:color="000000" w:sz="4" w:space="0"/>
            </w:tcBorders>
            <w:shd w:val="clear"/>
            <w:vAlign w:val="center"/>
          </w:tcPr>
          <w:p w14:paraId="7CC297B0">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2020,19(6):528-531</w:t>
            </w:r>
          </w:p>
        </w:tc>
        <w:tc>
          <w:tcPr>
            <w:tcW w:w="1346" w:type="pct"/>
            <w:tcBorders>
              <w:top w:val="single" w:color="000000" w:sz="4" w:space="0"/>
              <w:left w:val="single" w:color="000000" w:sz="4" w:space="0"/>
              <w:bottom w:val="single" w:color="000000" w:sz="4" w:space="0"/>
              <w:right w:val="single" w:color="000000" w:sz="4" w:space="0"/>
            </w:tcBorders>
            <w:shd w:val="clear"/>
            <w:vAlign w:val="center"/>
          </w:tcPr>
          <w:p w14:paraId="1C4D9594">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张旦欢,雍刚,董小燕,杨欢,陶琨,马骏,蒋利,池捷,张勘</w:t>
            </w:r>
          </w:p>
        </w:tc>
      </w:tr>
      <w:tr w14:paraId="634D7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1F47CF3D">
            <w:pPr>
              <w:jc w:val="center"/>
              <w:rPr>
                <w:rFonts w:hint="eastAsia" w:ascii="微软雅黑" w:hAnsi="微软雅黑" w:eastAsia="微软雅黑" w:cs="Times New Roman"/>
                <w:sz w:val="28"/>
                <w:szCs w:val="28"/>
                <w:lang w:eastAsia="zh-CN"/>
              </w:rPr>
            </w:pPr>
            <w:r>
              <w:rPr>
                <w:rFonts w:hint="eastAsia" w:ascii="微软雅黑" w:hAnsi="微软雅黑" w:eastAsia="微软雅黑" w:cs="Times New Roman"/>
                <w:sz w:val="28"/>
                <w:szCs w:val="28"/>
                <w:lang w:val="en-US" w:eastAsia="zh-CN"/>
              </w:rPr>
              <w:t>5</w:t>
            </w:r>
          </w:p>
        </w:tc>
        <w:tc>
          <w:tcPr>
            <w:tcW w:w="1706" w:type="pct"/>
            <w:tcBorders>
              <w:top w:val="single" w:color="000000" w:sz="4" w:space="0"/>
              <w:left w:val="single" w:color="000000" w:sz="4" w:space="0"/>
              <w:bottom w:val="single" w:color="000000" w:sz="4" w:space="0"/>
              <w:right w:val="single" w:color="000000" w:sz="4" w:space="0"/>
            </w:tcBorders>
            <w:vAlign w:val="center"/>
          </w:tcPr>
          <w:p w14:paraId="21E8523A">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社区-综合性医院二级全科医生管理多病共存慢性病的效果</w:t>
            </w:r>
          </w:p>
        </w:tc>
        <w:tc>
          <w:tcPr>
            <w:tcW w:w="549" w:type="pct"/>
            <w:tcBorders>
              <w:top w:val="single" w:color="000000" w:sz="4" w:space="0"/>
              <w:left w:val="single" w:color="000000" w:sz="4" w:space="0"/>
              <w:bottom w:val="single" w:color="000000" w:sz="4" w:space="0"/>
              <w:right w:val="single" w:color="000000" w:sz="4" w:space="0"/>
            </w:tcBorders>
            <w:vAlign w:val="center"/>
          </w:tcPr>
          <w:p w14:paraId="0D458961">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中国临床保健杂志</w:t>
            </w:r>
          </w:p>
        </w:tc>
        <w:tc>
          <w:tcPr>
            <w:tcW w:w="1159" w:type="pct"/>
            <w:tcBorders>
              <w:top w:val="single" w:color="000000" w:sz="4" w:space="0"/>
              <w:left w:val="single" w:color="000000" w:sz="4" w:space="0"/>
              <w:bottom w:val="single" w:color="000000" w:sz="4" w:space="0"/>
              <w:right w:val="single" w:color="000000" w:sz="4" w:space="0"/>
            </w:tcBorders>
            <w:vAlign w:val="center"/>
          </w:tcPr>
          <w:p w14:paraId="1D5F02FD">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2019,22(4):447-450</w:t>
            </w:r>
          </w:p>
        </w:tc>
        <w:tc>
          <w:tcPr>
            <w:tcW w:w="1346" w:type="pct"/>
            <w:tcBorders>
              <w:top w:val="single" w:color="000000" w:sz="4" w:space="0"/>
              <w:left w:val="single" w:color="000000" w:sz="4" w:space="0"/>
              <w:bottom w:val="single" w:color="000000" w:sz="4" w:space="0"/>
              <w:right w:val="single" w:color="000000" w:sz="4" w:space="0"/>
            </w:tcBorders>
            <w:vAlign w:val="center"/>
          </w:tcPr>
          <w:p w14:paraId="4D300136">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冯宪真,沈啸翼,丁晶晶,刘吴瑕,周军,陆红,徐仲卿</w:t>
            </w:r>
          </w:p>
        </w:tc>
      </w:tr>
      <w:tr w14:paraId="41C56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7B90ED24">
            <w:pPr>
              <w:jc w:val="center"/>
              <w:rPr>
                <w:rFonts w:hint="eastAsia" w:ascii="微软雅黑" w:hAnsi="微软雅黑" w:eastAsia="微软雅黑" w:cs="Times New Roman"/>
                <w:sz w:val="28"/>
                <w:szCs w:val="28"/>
                <w:lang w:eastAsia="zh-CN"/>
              </w:rPr>
            </w:pPr>
            <w:r>
              <w:rPr>
                <w:rFonts w:hint="eastAsia" w:ascii="微软雅黑" w:hAnsi="微软雅黑" w:eastAsia="微软雅黑" w:cs="Times New Roman"/>
                <w:sz w:val="28"/>
                <w:szCs w:val="28"/>
                <w:lang w:val="en-US" w:eastAsia="zh-CN"/>
              </w:rPr>
              <w:t>6</w:t>
            </w:r>
          </w:p>
        </w:tc>
        <w:tc>
          <w:tcPr>
            <w:tcW w:w="1706" w:type="pct"/>
            <w:tcBorders>
              <w:top w:val="single" w:color="000000" w:sz="4" w:space="0"/>
              <w:left w:val="single" w:color="000000" w:sz="4" w:space="0"/>
              <w:bottom w:val="single" w:color="000000" w:sz="4" w:space="0"/>
              <w:right w:val="single" w:color="000000" w:sz="4" w:space="0"/>
            </w:tcBorders>
            <w:vAlign w:val="center"/>
          </w:tcPr>
          <w:p w14:paraId="64206EF4">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分级诊疗模式下三级综合医院-社区医院联合管理老年骨质疏松患者的效果</w:t>
            </w:r>
          </w:p>
        </w:tc>
        <w:tc>
          <w:tcPr>
            <w:tcW w:w="549" w:type="pct"/>
            <w:tcBorders>
              <w:top w:val="single" w:color="000000" w:sz="4" w:space="0"/>
              <w:left w:val="single" w:color="000000" w:sz="4" w:space="0"/>
              <w:bottom w:val="single" w:color="000000" w:sz="4" w:space="0"/>
              <w:right w:val="single" w:color="000000" w:sz="4" w:space="0"/>
            </w:tcBorders>
            <w:vAlign w:val="center"/>
          </w:tcPr>
          <w:p w14:paraId="509B74AB">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中国临床保健杂志</w:t>
            </w:r>
          </w:p>
        </w:tc>
        <w:tc>
          <w:tcPr>
            <w:tcW w:w="1159" w:type="pct"/>
            <w:tcBorders>
              <w:top w:val="single" w:color="000000" w:sz="4" w:space="0"/>
              <w:left w:val="single" w:color="000000" w:sz="4" w:space="0"/>
              <w:bottom w:val="single" w:color="000000" w:sz="4" w:space="0"/>
              <w:right w:val="single" w:color="000000" w:sz="4" w:space="0"/>
            </w:tcBorders>
            <w:vAlign w:val="center"/>
          </w:tcPr>
          <w:p w14:paraId="52110C8D">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2022,25(5):636-639</w:t>
            </w:r>
          </w:p>
        </w:tc>
        <w:tc>
          <w:tcPr>
            <w:tcW w:w="1346" w:type="pct"/>
            <w:tcBorders>
              <w:top w:val="single" w:color="000000" w:sz="4" w:space="0"/>
              <w:left w:val="single" w:color="000000" w:sz="4" w:space="0"/>
              <w:bottom w:val="single" w:color="000000" w:sz="4" w:space="0"/>
              <w:right w:val="single" w:color="000000" w:sz="4" w:space="0"/>
            </w:tcBorders>
            <w:vAlign w:val="center"/>
          </w:tcPr>
          <w:p w14:paraId="50D34070">
            <w:pPr>
              <w:jc w:val="center"/>
              <w:rPr>
                <w:rFonts w:ascii="微软雅黑" w:hAnsi="微软雅黑" w:eastAsia="微软雅黑" w:cs="Times New Roman"/>
                <w:sz w:val="28"/>
                <w:szCs w:val="28"/>
              </w:rPr>
            </w:pPr>
            <w:r>
              <w:rPr>
                <w:rFonts w:hint="eastAsia" w:ascii="微软雅黑" w:hAnsi="微软雅黑" w:eastAsia="微软雅黑" w:cs="Times New Roman"/>
                <w:sz w:val="28"/>
                <w:szCs w:val="28"/>
              </w:rPr>
              <w:t>付海英,丁晶晶,冯宪真,沈啸翼,宋丽华,何小曼,徐琛</w:t>
            </w:r>
          </w:p>
        </w:tc>
      </w:tr>
      <w:tr w14:paraId="43ACF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shd w:val="clear"/>
            <w:vAlign w:val="center"/>
          </w:tcPr>
          <w:p w14:paraId="05510620">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lang w:val="en-US" w:eastAsia="zh-CN"/>
              </w:rPr>
              <w:t>7</w:t>
            </w:r>
          </w:p>
        </w:tc>
        <w:tc>
          <w:tcPr>
            <w:tcW w:w="1706" w:type="pct"/>
            <w:tcBorders>
              <w:top w:val="single" w:color="000000" w:sz="4" w:space="0"/>
              <w:left w:val="single" w:color="000000" w:sz="4" w:space="0"/>
              <w:bottom w:val="single" w:color="000000" w:sz="4" w:space="0"/>
              <w:right w:val="single" w:color="000000" w:sz="4" w:space="0"/>
            </w:tcBorders>
            <w:shd w:val="clear"/>
            <w:vAlign w:val="center"/>
          </w:tcPr>
          <w:p w14:paraId="2234E3B5">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分级诊疗模式下社区-综合性医院联合对老年痴呆症患者及照顾者的管理效果</w:t>
            </w:r>
          </w:p>
        </w:tc>
        <w:tc>
          <w:tcPr>
            <w:tcW w:w="549" w:type="pct"/>
            <w:tcBorders>
              <w:top w:val="single" w:color="000000" w:sz="4" w:space="0"/>
              <w:left w:val="single" w:color="000000" w:sz="4" w:space="0"/>
              <w:bottom w:val="single" w:color="000000" w:sz="4" w:space="0"/>
              <w:right w:val="single" w:color="000000" w:sz="4" w:space="0"/>
            </w:tcBorders>
            <w:shd w:val="clear"/>
            <w:vAlign w:val="center"/>
          </w:tcPr>
          <w:p w14:paraId="6CDEE0B1">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中国临床保健杂志</w:t>
            </w:r>
          </w:p>
        </w:tc>
        <w:tc>
          <w:tcPr>
            <w:tcW w:w="1159" w:type="pct"/>
            <w:tcBorders>
              <w:top w:val="single" w:color="000000" w:sz="4" w:space="0"/>
              <w:left w:val="single" w:color="000000" w:sz="4" w:space="0"/>
              <w:bottom w:val="single" w:color="000000" w:sz="4" w:space="0"/>
              <w:right w:val="single" w:color="000000" w:sz="4" w:space="0"/>
            </w:tcBorders>
            <w:shd w:val="clear"/>
            <w:vAlign w:val="center"/>
          </w:tcPr>
          <w:p w14:paraId="1A4EED41">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2022,25(2):176-179</w:t>
            </w:r>
          </w:p>
        </w:tc>
        <w:tc>
          <w:tcPr>
            <w:tcW w:w="1346" w:type="pct"/>
            <w:tcBorders>
              <w:top w:val="single" w:color="000000" w:sz="4" w:space="0"/>
              <w:left w:val="single" w:color="000000" w:sz="4" w:space="0"/>
              <w:bottom w:val="single" w:color="000000" w:sz="4" w:space="0"/>
              <w:right w:val="single" w:color="000000" w:sz="4" w:space="0"/>
            </w:tcBorders>
            <w:shd w:val="clear"/>
            <w:vAlign w:val="center"/>
          </w:tcPr>
          <w:p w14:paraId="4BED3A57">
            <w:pPr>
              <w:jc w:val="center"/>
              <w:rPr>
                <w:rFonts w:hint="eastAsia" w:ascii="微软雅黑" w:hAnsi="微软雅黑" w:eastAsia="微软雅黑" w:cs="Times New Roman"/>
                <w:kern w:val="2"/>
                <w:sz w:val="28"/>
                <w:szCs w:val="28"/>
                <w:lang w:val="en-US" w:eastAsia="zh-CN" w:bidi="ar-SA"/>
              </w:rPr>
            </w:pPr>
            <w:r>
              <w:rPr>
                <w:rFonts w:hint="eastAsia" w:ascii="微软雅黑" w:hAnsi="微软雅黑" w:eastAsia="微软雅黑" w:cs="Times New Roman"/>
                <w:sz w:val="28"/>
                <w:szCs w:val="28"/>
              </w:rPr>
              <w:t>沈啸翼,丁晶晶,周军,陆红,徐仲卿,冯宪真</w:t>
            </w:r>
          </w:p>
        </w:tc>
      </w:tr>
      <w:tr w14:paraId="5A4CB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3C532A62">
            <w:pPr>
              <w:jc w:val="center"/>
              <w:rPr>
                <w:rFonts w:hint="eastAsia" w:ascii="微软雅黑" w:hAnsi="微软雅黑" w:eastAsia="微软雅黑" w:cs="Times New Roman"/>
                <w:sz w:val="28"/>
                <w:szCs w:val="28"/>
                <w:lang w:eastAsia="zh-CN"/>
              </w:rPr>
            </w:pPr>
            <w:r>
              <w:rPr>
                <w:rFonts w:hint="eastAsia" w:ascii="微软雅黑" w:hAnsi="微软雅黑" w:eastAsia="微软雅黑" w:cs="Times New Roman"/>
                <w:sz w:val="28"/>
                <w:szCs w:val="28"/>
                <w:lang w:val="en-US" w:eastAsia="zh-CN"/>
              </w:rPr>
              <w:t>8</w:t>
            </w:r>
          </w:p>
        </w:tc>
        <w:tc>
          <w:tcPr>
            <w:tcW w:w="1706" w:type="pct"/>
            <w:tcBorders>
              <w:top w:val="single" w:color="000000" w:sz="4" w:space="0"/>
              <w:left w:val="single" w:color="000000" w:sz="4" w:space="0"/>
              <w:bottom w:val="single" w:color="000000" w:sz="4" w:space="0"/>
              <w:right w:val="single" w:color="000000" w:sz="4" w:space="0"/>
            </w:tcBorders>
            <w:vAlign w:val="center"/>
          </w:tcPr>
          <w:p w14:paraId="461ECA35">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The Impact of COVID-19 on Primary Care General Practice Consultations in a Teaching Hospital in Shanghai, China</w:t>
            </w:r>
          </w:p>
        </w:tc>
        <w:tc>
          <w:tcPr>
            <w:tcW w:w="549" w:type="pct"/>
            <w:tcBorders>
              <w:top w:val="single" w:color="000000" w:sz="4" w:space="0"/>
              <w:left w:val="single" w:color="000000" w:sz="4" w:space="0"/>
              <w:bottom w:val="single" w:color="000000" w:sz="4" w:space="0"/>
              <w:right w:val="single" w:color="000000" w:sz="4" w:space="0"/>
            </w:tcBorders>
            <w:vAlign w:val="center"/>
          </w:tcPr>
          <w:p w14:paraId="423C0D56">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Frontiers in Medicine</w:t>
            </w:r>
          </w:p>
        </w:tc>
        <w:tc>
          <w:tcPr>
            <w:tcW w:w="1159" w:type="pct"/>
            <w:tcBorders>
              <w:top w:val="single" w:color="000000" w:sz="4" w:space="0"/>
              <w:left w:val="single" w:color="000000" w:sz="4" w:space="0"/>
              <w:bottom w:val="single" w:color="000000" w:sz="4" w:space="0"/>
              <w:right w:val="single" w:color="000000" w:sz="4" w:space="0"/>
            </w:tcBorders>
            <w:vAlign w:val="center"/>
          </w:tcPr>
          <w:p w14:paraId="226B8D99">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2021(8):642496</w:t>
            </w:r>
          </w:p>
        </w:tc>
        <w:tc>
          <w:tcPr>
            <w:tcW w:w="1346" w:type="pct"/>
            <w:tcBorders>
              <w:top w:val="single" w:color="000000" w:sz="4" w:space="0"/>
              <w:left w:val="single" w:color="000000" w:sz="4" w:space="0"/>
              <w:bottom w:val="single" w:color="000000" w:sz="4" w:space="0"/>
              <w:right w:val="single" w:color="000000" w:sz="4" w:space="0"/>
            </w:tcBorders>
            <w:vAlign w:val="center"/>
          </w:tcPr>
          <w:p w14:paraId="4A7D54BF">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Xu Z,Fan J, Ding J, Feng X, Tao S,Zhou J, Qian L, Tao K, Hambly BD, Bao S</w:t>
            </w:r>
          </w:p>
        </w:tc>
      </w:tr>
      <w:tr w14:paraId="6F365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43C0F4E3">
            <w:pPr>
              <w:jc w:val="center"/>
              <w:rPr>
                <w:rFonts w:hint="eastAsia" w:ascii="微软雅黑" w:hAnsi="微软雅黑" w:eastAsia="微软雅黑" w:cs="Times New Roman"/>
                <w:sz w:val="28"/>
                <w:szCs w:val="28"/>
                <w:lang w:eastAsia="zh-CN"/>
              </w:rPr>
            </w:pPr>
            <w:r>
              <w:rPr>
                <w:rFonts w:hint="eastAsia" w:ascii="微软雅黑" w:hAnsi="微软雅黑" w:eastAsia="微软雅黑" w:cs="Times New Roman"/>
                <w:sz w:val="28"/>
                <w:szCs w:val="28"/>
                <w:lang w:val="en-US" w:eastAsia="zh-CN"/>
              </w:rPr>
              <w:t>9</w:t>
            </w:r>
          </w:p>
        </w:tc>
        <w:tc>
          <w:tcPr>
            <w:tcW w:w="1706" w:type="pct"/>
            <w:tcBorders>
              <w:top w:val="single" w:color="000000" w:sz="4" w:space="0"/>
              <w:left w:val="single" w:color="000000" w:sz="4" w:space="0"/>
              <w:bottom w:val="single" w:color="000000" w:sz="4" w:space="0"/>
              <w:right w:val="single" w:color="000000" w:sz="4" w:space="0"/>
            </w:tcBorders>
            <w:vAlign w:val="center"/>
          </w:tcPr>
          <w:p w14:paraId="14DB6AED">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A simulation training course for family medicine residents in China managing COVID-19</w:t>
            </w:r>
          </w:p>
        </w:tc>
        <w:tc>
          <w:tcPr>
            <w:tcW w:w="549" w:type="pct"/>
            <w:tcBorders>
              <w:top w:val="single" w:color="000000" w:sz="4" w:space="0"/>
              <w:left w:val="single" w:color="000000" w:sz="4" w:space="0"/>
              <w:bottom w:val="single" w:color="000000" w:sz="4" w:space="0"/>
              <w:right w:val="single" w:color="000000" w:sz="4" w:space="0"/>
            </w:tcBorders>
            <w:vAlign w:val="center"/>
          </w:tcPr>
          <w:p w14:paraId="694C20A1">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Australian Journal of General Practice</w:t>
            </w:r>
          </w:p>
        </w:tc>
        <w:tc>
          <w:tcPr>
            <w:tcW w:w="1159" w:type="pct"/>
            <w:tcBorders>
              <w:top w:val="single" w:color="000000" w:sz="4" w:space="0"/>
              <w:left w:val="single" w:color="000000" w:sz="4" w:space="0"/>
              <w:bottom w:val="single" w:color="000000" w:sz="4" w:space="0"/>
              <w:right w:val="single" w:color="000000" w:sz="4" w:space="0"/>
            </w:tcBorders>
            <w:vAlign w:val="center"/>
          </w:tcPr>
          <w:p w14:paraId="2A39B0CC">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2020;49(6):364-368</w:t>
            </w:r>
          </w:p>
        </w:tc>
        <w:tc>
          <w:tcPr>
            <w:tcW w:w="1346" w:type="pct"/>
            <w:tcBorders>
              <w:top w:val="single" w:color="000000" w:sz="4" w:space="0"/>
              <w:left w:val="single" w:color="000000" w:sz="4" w:space="0"/>
              <w:bottom w:val="single" w:color="000000" w:sz="4" w:space="0"/>
              <w:right w:val="single" w:color="000000" w:sz="4" w:space="0"/>
            </w:tcBorders>
            <w:vAlign w:val="center"/>
          </w:tcPr>
          <w:p w14:paraId="4500C24F">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Shi D, Lu H, Wang H, Bao S, Qian L, Dong X, Tao K, Xu Z</w:t>
            </w:r>
          </w:p>
        </w:tc>
      </w:tr>
      <w:tr w14:paraId="7BF12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238" w:type="pct"/>
            <w:tcBorders>
              <w:top w:val="single" w:color="000000" w:sz="4" w:space="0"/>
              <w:left w:val="single" w:color="000000" w:sz="4" w:space="0"/>
              <w:bottom w:val="single" w:color="000000" w:sz="4" w:space="0"/>
              <w:right w:val="single" w:color="000000" w:sz="4" w:space="0"/>
            </w:tcBorders>
            <w:vAlign w:val="center"/>
          </w:tcPr>
          <w:p w14:paraId="190A115D">
            <w:pPr>
              <w:jc w:val="center"/>
              <w:rPr>
                <w:rFonts w:hint="eastAsia" w:ascii="微软雅黑" w:hAnsi="微软雅黑" w:eastAsia="微软雅黑" w:cs="Times New Roman"/>
                <w:sz w:val="28"/>
                <w:szCs w:val="28"/>
                <w:lang w:val="en-US" w:eastAsia="zh-CN"/>
              </w:rPr>
            </w:pPr>
            <w:r>
              <w:rPr>
                <w:rFonts w:hint="eastAsia" w:ascii="微软雅黑" w:hAnsi="微软雅黑" w:eastAsia="微软雅黑" w:cs="Times New Roman"/>
                <w:sz w:val="28"/>
                <w:szCs w:val="28"/>
              </w:rPr>
              <w:t>1</w:t>
            </w:r>
            <w:r>
              <w:rPr>
                <w:rFonts w:hint="eastAsia" w:ascii="微软雅黑" w:hAnsi="微软雅黑" w:eastAsia="微软雅黑" w:cs="Times New Roman"/>
                <w:sz w:val="28"/>
                <w:szCs w:val="28"/>
                <w:lang w:val="en-US" w:eastAsia="zh-CN"/>
              </w:rPr>
              <w:t>0</w:t>
            </w:r>
          </w:p>
        </w:tc>
        <w:tc>
          <w:tcPr>
            <w:tcW w:w="1706" w:type="pct"/>
            <w:tcBorders>
              <w:top w:val="single" w:color="000000" w:sz="4" w:space="0"/>
              <w:left w:val="single" w:color="000000" w:sz="4" w:space="0"/>
              <w:bottom w:val="single" w:color="000000" w:sz="4" w:space="0"/>
              <w:right w:val="single" w:color="000000" w:sz="4" w:space="0"/>
            </w:tcBorders>
            <w:vAlign w:val="center"/>
          </w:tcPr>
          <w:p w14:paraId="3840ABBE">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Implementation of emergency general practitioner management of patients during the complete lockdown consequent to the COVID-19 Omicron outbreak in Shanghai</w:t>
            </w:r>
          </w:p>
        </w:tc>
        <w:tc>
          <w:tcPr>
            <w:tcW w:w="549" w:type="pct"/>
            <w:tcBorders>
              <w:top w:val="single" w:color="000000" w:sz="4" w:space="0"/>
              <w:left w:val="single" w:color="000000" w:sz="4" w:space="0"/>
              <w:bottom w:val="single" w:color="000000" w:sz="4" w:space="0"/>
              <w:right w:val="single" w:color="000000" w:sz="4" w:space="0"/>
            </w:tcBorders>
            <w:vAlign w:val="center"/>
          </w:tcPr>
          <w:p w14:paraId="10BFB6C9">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Australian Journal of General Practice</w:t>
            </w:r>
          </w:p>
        </w:tc>
        <w:tc>
          <w:tcPr>
            <w:tcW w:w="1159" w:type="pct"/>
            <w:tcBorders>
              <w:top w:val="single" w:color="000000" w:sz="4" w:space="0"/>
              <w:left w:val="single" w:color="000000" w:sz="4" w:space="0"/>
              <w:bottom w:val="single" w:color="000000" w:sz="4" w:space="0"/>
              <w:right w:val="single" w:color="000000" w:sz="4" w:space="0"/>
            </w:tcBorders>
            <w:vAlign w:val="center"/>
          </w:tcPr>
          <w:p w14:paraId="76F49758">
            <w:pPr>
              <w:jc w:val="center"/>
              <w:rPr>
                <w:rFonts w:hint="eastAsia" w:ascii="微软雅黑" w:hAnsi="微软雅黑" w:eastAsia="微软雅黑" w:cs="Times New Roman"/>
                <w:sz w:val="28"/>
                <w:szCs w:val="28"/>
              </w:rPr>
            </w:pPr>
            <w:r>
              <w:rPr>
                <w:rFonts w:hint="eastAsia" w:ascii="微软雅黑" w:hAnsi="微软雅黑" w:eastAsia="微软雅黑" w:cs="Times New Roman"/>
                <w:sz w:val="28"/>
                <w:szCs w:val="28"/>
              </w:rPr>
              <w:t>2022 Jul 4:51</w:t>
            </w:r>
          </w:p>
        </w:tc>
        <w:tc>
          <w:tcPr>
            <w:tcW w:w="1346" w:type="pct"/>
            <w:tcBorders>
              <w:top w:val="single" w:color="000000" w:sz="4" w:space="0"/>
              <w:left w:val="single" w:color="000000" w:sz="4" w:space="0"/>
              <w:bottom w:val="single" w:color="000000" w:sz="4" w:space="0"/>
              <w:right w:val="single" w:color="000000" w:sz="4" w:space="0"/>
            </w:tcBorders>
            <w:vAlign w:val="center"/>
          </w:tcPr>
          <w:p w14:paraId="1516F2DD">
            <w:pPr>
              <w:jc w:val="center"/>
              <w:rPr>
                <w:rFonts w:hint="eastAsia" w:ascii="微软雅黑" w:hAnsi="微软雅黑" w:eastAsia="微软雅黑" w:cs="Times New Roman"/>
                <w:sz w:val="28"/>
                <w:szCs w:val="28"/>
              </w:rPr>
            </w:pPr>
            <w:r>
              <w:rPr>
                <w:rFonts w:ascii="微软雅黑" w:hAnsi="微软雅黑" w:eastAsia="微软雅黑" w:cs="Times New Roman"/>
                <w:sz w:val="28"/>
                <w:szCs w:val="28"/>
              </w:rPr>
              <w:t>Xu Z, Lu H, Zhou J, Feng X, Hambly B, Fan J,</w:t>
            </w:r>
            <w:r>
              <w:rPr>
                <w:rFonts w:hint="eastAsia" w:ascii="微软雅黑" w:hAnsi="微软雅黑" w:eastAsia="微软雅黑" w:cs="Times New Roman"/>
                <w:sz w:val="28"/>
                <w:szCs w:val="28"/>
              </w:rPr>
              <w:t xml:space="preserve"> </w:t>
            </w:r>
            <w:r>
              <w:rPr>
                <w:rFonts w:ascii="微软雅黑" w:hAnsi="微软雅黑" w:eastAsia="微软雅黑" w:cs="Times New Roman"/>
                <w:sz w:val="28"/>
                <w:szCs w:val="28"/>
              </w:rPr>
              <w:t>Bao S</w:t>
            </w:r>
          </w:p>
        </w:tc>
      </w:tr>
    </w:tbl>
    <w:p w14:paraId="7EAC8D49">
      <w:pPr>
        <w:snapToGrid w:val="0"/>
        <w:spacing w:line="500" w:lineRule="exact"/>
        <w:rPr>
          <w:rStyle w:val="8"/>
          <w:rFonts w:ascii="仿宋" w:hAnsi="仿宋" w:eastAsia="仿宋"/>
          <w:color w:val="000000"/>
          <w:kern w:val="0"/>
          <w:sz w:val="28"/>
          <w:szCs w:val="28"/>
        </w:rPr>
      </w:pPr>
    </w:p>
    <w:p w14:paraId="5796FB64">
      <w:pPr>
        <w:snapToGrid w:val="0"/>
        <w:spacing w:line="500" w:lineRule="exact"/>
        <w:rPr>
          <w:rStyle w:val="8"/>
          <w:rFonts w:ascii="仿宋" w:hAnsi="仿宋" w:eastAsia="仿宋"/>
          <w:color w:val="000000"/>
          <w:kern w:val="0"/>
          <w:sz w:val="28"/>
          <w:szCs w:val="28"/>
        </w:rPr>
      </w:pPr>
    </w:p>
    <w:p w14:paraId="5E7B503B">
      <w:pPr>
        <w:snapToGrid w:val="0"/>
        <w:spacing w:line="500" w:lineRule="exact"/>
        <w:rPr>
          <w:rStyle w:val="8"/>
          <w:rFonts w:ascii="仿宋" w:hAnsi="仿宋" w:eastAsia="仿宋"/>
          <w:color w:val="000000"/>
          <w:kern w:val="0"/>
          <w:sz w:val="28"/>
          <w:szCs w:val="28"/>
        </w:rPr>
      </w:pPr>
    </w:p>
    <w:p w14:paraId="17B81736">
      <w:pPr>
        <w:snapToGrid w:val="0"/>
        <w:spacing w:line="500" w:lineRule="exact"/>
        <w:rPr>
          <w:rStyle w:val="8"/>
          <w:rFonts w:ascii="仿宋" w:hAnsi="仿宋" w:eastAsia="仿宋"/>
          <w:color w:val="000000"/>
          <w:kern w:val="0"/>
          <w:sz w:val="28"/>
          <w:szCs w:val="28"/>
        </w:rPr>
      </w:pPr>
    </w:p>
    <w:p w14:paraId="57FEEF79">
      <w:pPr>
        <w:snapToGrid w:val="0"/>
        <w:spacing w:line="500" w:lineRule="exact"/>
        <w:rPr>
          <w:rStyle w:val="8"/>
          <w:rFonts w:ascii="微软雅黑" w:hAnsi="微软雅黑" w:eastAsia="微软雅黑"/>
          <w:color w:val="000000"/>
          <w:kern w:val="0"/>
          <w:sz w:val="28"/>
          <w:szCs w:val="28"/>
        </w:rPr>
      </w:pPr>
      <w:r>
        <w:rPr>
          <w:rStyle w:val="8"/>
          <w:rFonts w:ascii="微软雅黑" w:hAnsi="微软雅黑" w:eastAsia="微软雅黑"/>
          <w:color w:val="000000"/>
          <w:kern w:val="0"/>
          <w:sz w:val="28"/>
          <w:szCs w:val="28"/>
        </w:rPr>
        <w:t>主要知识产权证明目录：</w:t>
      </w:r>
    </w:p>
    <w:tbl>
      <w:tblPr>
        <w:tblStyle w:val="4"/>
        <w:tblW w:w="138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559"/>
        <w:gridCol w:w="2268"/>
        <w:gridCol w:w="1417"/>
        <w:gridCol w:w="851"/>
        <w:gridCol w:w="1134"/>
        <w:gridCol w:w="1417"/>
        <w:gridCol w:w="1134"/>
        <w:gridCol w:w="3090"/>
      </w:tblGrid>
      <w:tr w14:paraId="6E41C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3C9F3470">
            <w:pPr>
              <w:jc w:val="center"/>
              <w:rPr>
                <w:rStyle w:val="8"/>
                <w:rFonts w:ascii="微软雅黑" w:hAnsi="微软雅黑" w:eastAsia="微软雅黑"/>
                <w:sz w:val="28"/>
                <w:szCs w:val="28"/>
              </w:rPr>
            </w:pPr>
            <w:r>
              <w:rPr>
                <w:rStyle w:val="8"/>
                <w:rFonts w:ascii="微软雅黑" w:hAnsi="微软雅黑" w:eastAsia="微软雅黑"/>
                <w:sz w:val="28"/>
                <w:szCs w:val="28"/>
              </w:rPr>
              <w:t>序号</w:t>
            </w:r>
          </w:p>
        </w:tc>
        <w:tc>
          <w:tcPr>
            <w:tcW w:w="1559" w:type="dxa"/>
            <w:tcBorders>
              <w:top w:val="single" w:color="000000" w:sz="4" w:space="0"/>
              <w:left w:val="single" w:color="000000" w:sz="4" w:space="0"/>
              <w:bottom w:val="single" w:color="000000" w:sz="4" w:space="0"/>
              <w:right w:val="single" w:color="000000" w:sz="4" w:space="0"/>
            </w:tcBorders>
            <w:vAlign w:val="center"/>
          </w:tcPr>
          <w:p w14:paraId="42AB7A8A">
            <w:pPr>
              <w:jc w:val="center"/>
              <w:rPr>
                <w:rStyle w:val="8"/>
                <w:rFonts w:ascii="微软雅黑" w:hAnsi="微软雅黑" w:eastAsia="微软雅黑"/>
                <w:sz w:val="28"/>
                <w:szCs w:val="28"/>
              </w:rPr>
            </w:pPr>
            <w:r>
              <w:rPr>
                <w:rStyle w:val="8"/>
                <w:rFonts w:ascii="微软雅黑" w:hAnsi="微软雅黑" w:eastAsia="微软雅黑"/>
                <w:sz w:val="28"/>
                <w:szCs w:val="28"/>
              </w:rPr>
              <w:t>知识产权类别</w:t>
            </w:r>
          </w:p>
        </w:tc>
        <w:tc>
          <w:tcPr>
            <w:tcW w:w="2268" w:type="dxa"/>
            <w:tcBorders>
              <w:top w:val="single" w:color="000000" w:sz="4" w:space="0"/>
              <w:left w:val="single" w:color="000000" w:sz="4" w:space="0"/>
              <w:bottom w:val="single" w:color="000000" w:sz="4" w:space="0"/>
              <w:right w:val="single" w:color="000000" w:sz="4" w:space="0"/>
            </w:tcBorders>
            <w:vAlign w:val="center"/>
          </w:tcPr>
          <w:p w14:paraId="4788CF68">
            <w:pPr>
              <w:jc w:val="center"/>
              <w:rPr>
                <w:rStyle w:val="8"/>
                <w:rFonts w:ascii="微软雅黑" w:hAnsi="微软雅黑" w:eastAsia="微软雅黑"/>
                <w:sz w:val="28"/>
                <w:szCs w:val="28"/>
              </w:rPr>
            </w:pPr>
            <w:r>
              <w:rPr>
                <w:rStyle w:val="8"/>
                <w:rFonts w:ascii="微软雅黑" w:hAnsi="微软雅黑" w:eastAsia="微软雅黑"/>
                <w:sz w:val="28"/>
                <w:szCs w:val="28"/>
              </w:rPr>
              <w:t>知识产权</w:t>
            </w:r>
          </w:p>
          <w:p w14:paraId="6689A95D">
            <w:pPr>
              <w:jc w:val="center"/>
              <w:rPr>
                <w:rStyle w:val="8"/>
                <w:rFonts w:ascii="微软雅黑" w:hAnsi="微软雅黑" w:eastAsia="微软雅黑"/>
                <w:sz w:val="28"/>
                <w:szCs w:val="28"/>
              </w:rPr>
            </w:pPr>
            <w:r>
              <w:rPr>
                <w:rStyle w:val="8"/>
                <w:rFonts w:ascii="微软雅黑" w:hAnsi="微软雅黑" w:eastAsia="微软雅黑"/>
                <w:sz w:val="28"/>
                <w:szCs w:val="28"/>
              </w:rPr>
              <w:t>具体名称</w:t>
            </w:r>
          </w:p>
        </w:tc>
        <w:tc>
          <w:tcPr>
            <w:tcW w:w="1417" w:type="dxa"/>
            <w:tcBorders>
              <w:top w:val="single" w:color="000000" w:sz="4" w:space="0"/>
              <w:left w:val="single" w:color="000000" w:sz="4" w:space="0"/>
              <w:bottom w:val="single" w:color="000000" w:sz="4" w:space="0"/>
              <w:right w:val="single" w:color="000000" w:sz="4" w:space="0"/>
            </w:tcBorders>
            <w:vAlign w:val="center"/>
          </w:tcPr>
          <w:p w14:paraId="4A3333CB">
            <w:pPr>
              <w:jc w:val="center"/>
              <w:rPr>
                <w:rStyle w:val="8"/>
                <w:rFonts w:ascii="微软雅黑" w:hAnsi="微软雅黑" w:eastAsia="微软雅黑"/>
                <w:sz w:val="28"/>
                <w:szCs w:val="28"/>
              </w:rPr>
            </w:pPr>
            <w:r>
              <w:rPr>
                <w:rStyle w:val="8"/>
                <w:rFonts w:ascii="微软雅黑" w:hAnsi="微软雅黑" w:eastAsia="微软雅黑"/>
                <w:sz w:val="28"/>
                <w:szCs w:val="28"/>
              </w:rPr>
              <w:t>国家</w:t>
            </w:r>
          </w:p>
          <w:p w14:paraId="2956D8E0">
            <w:pPr>
              <w:jc w:val="center"/>
              <w:rPr>
                <w:rStyle w:val="8"/>
                <w:rFonts w:ascii="微软雅黑" w:hAnsi="微软雅黑" w:eastAsia="微软雅黑"/>
                <w:sz w:val="28"/>
                <w:szCs w:val="28"/>
              </w:rPr>
            </w:pPr>
            <w:r>
              <w:rPr>
                <w:rStyle w:val="8"/>
                <w:rFonts w:ascii="微软雅黑" w:hAnsi="微软雅黑" w:eastAsia="微软雅黑"/>
                <w:sz w:val="28"/>
                <w:szCs w:val="28"/>
              </w:rPr>
              <w:t>（地区）</w:t>
            </w:r>
          </w:p>
        </w:tc>
        <w:tc>
          <w:tcPr>
            <w:tcW w:w="851" w:type="dxa"/>
            <w:tcBorders>
              <w:top w:val="single" w:color="000000" w:sz="4" w:space="0"/>
              <w:left w:val="single" w:color="000000" w:sz="4" w:space="0"/>
              <w:bottom w:val="single" w:color="000000" w:sz="4" w:space="0"/>
              <w:right w:val="single" w:color="000000" w:sz="4" w:space="0"/>
            </w:tcBorders>
            <w:vAlign w:val="center"/>
          </w:tcPr>
          <w:p w14:paraId="03CAD2F5">
            <w:pPr>
              <w:jc w:val="center"/>
              <w:rPr>
                <w:rStyle w:val="8"/>
                <w:rFonts w:ascii="微软雅黑" w:hAnsi="微软雅黑" w:eastAsia="微软雅黑"/>
                <w:sz w:val="28"/>
                <w:szCs w:val="28"/>
              </w:rPr>
            </w:pPr>
            <w:r>
              <w:rPr>
                <w:rStyle w:val="8"/>
                <w:rFonts w:ascii="微软雅黑" w:hAnsi="微软雅黑" w:eastAsia="微软雅黑"/>
                <w:sz w:val="28"/>
                <w:szCs w:val="28"/>
              </w:rPr>
              <w:t>授权号</w:t>
            </w:r>
          </w:p>
        </w:tc>
        <w:tc>
          <w:tcPr>
            <w:tcW w:w="1134" w:type="dxa"/>
            <w:tcBorders>
              <w:top w:val="single" w:color="000000" w:sz="4" w:space="0"/>
              <w:left w:val="single" w:color="000000" w:sz="4" w:space="0"/>
              <w:bottom w:val="single" w:color="000000" w:sz="4" w:space="0"/>
              <w:right w:val="single" w:color="000000" w:sz="4" w:space="0"/>
            </w:tcBorders>
            <w:vAlign w:val="center"/>
          </w:tcPr>
          <w:p w14:paraId="170BC2B8">
            <w:pPr>
              <w:jc w:val="center"/>
              <w:rPr>
                <w:rStyle w:val="8"/>
                <w:rFonts w:ascii="微软雅黑" w:hAnsi="微软雅黑" w:eastAsia="微软雅黑"/>
                <w:sz w:val="28"/>
                <w:szCs w:val="28"/>
              </w:rPr>
            </w:pPr>
            <w:r>
              <w:rPr>
                <w:rStyle w:val="8"/>
                <w:rFonts w:ascii="微软雅黑" w:hAnsi="微软雅黑" w:eastAsia="微软雅黑"/>
                <w:sz w:val="28"/>
                <w:szCs w:val="28"/>
              </w:rPr>
              <w:t>授权</w:t>
            </w:r>
          </w:p>
          <w:p w14:paraId="3939CBC9">
            <w:pPr>
              <w:jc w:val="center"/>
              <w:rPr>
                <w:rStyle w:val="8"/>
                <w:rFonts w:ascii="微软雅黑" w:hAnsi="微软雅黑" w:eastAsia="微软雅黑"/>
                <w:sz w:val="28"/>
                <w:szCs w:val="28"/>
              </w:rPr>
            </w:pPr>
            <w:r>
              <w:rPr>
                <w:rStyle w:val="8"/>
                <w:rFonts w:ascii="微软雅黑" w:hAnsi="微软雅黑" w:eastAsia="微软雅黑"/>
                <w:sz w:val="28"/>
                <w:szCs w:val="28"/>
              </w:rPr>
              <w:t>日期</w:t>
            </w:r>
          </w:p>
        </w:tc>
        <w:tc>
          <w:tcPr>
            <w:tcW w:w="1417" w:type="dxa"/>
            <w:tcBorders>
              <w:top w:val="single" w:color="000000" w:sz="4" w:space="0"/>
              <w:left w:val="single" w:color="000000" w:sz="4" w:space="0"/>
              <w:bottom w:val="single" w:color="000000" w:sz="4" w:space="0"/>
              <w:right w:val="single" w:color="000000" w:sz="4" w:space="0"/>
            </w:tcBorders>
            <w:vAlign w:val="center"/>
          </w:tcPr>
          <w:p w14:paraId="794BA7AC">
            <w:pPr>
              <w:jc w:val="center"/>
              <w:rPr>
                <w:rStyle w:val="8"/>
                <w:rFonts w:ascii="微软雅黑" w:hAnsi="微软雅黑" w:eastAsia="微软雅黑"/>
                <w:sz w:val="28"/>
                <w:szCs w:val="28"/>
              </w:rPr>
            </w:pPr>
            <w:r>
              <w:rPr>
                <w:rStyle w:val="8"/>
                <w:rFonts w:ascii="微软雅黑" w:hAnsi="微软雅黑" w:eastAsia="微软雅黑"/>
                <w:sz w:val="28"/>
                <w:szCs w:val="28"/>
              </w:rPr>
              <w:t>证书编号</w:t>
            </w:r>
          </w:p>
        </w:tc>
        <w:tc>
          <w:tcPr>
            <w:tcW w:w="1134" w:type="dxa"/>
            <w:tcBorders>
              <w:top w:val="single" w:color="000000" w:sz="4" w:space="0"/>
              <w:left w:val="single" w:color="000000" w:sz="4" w:space="0"/>
              <w:bottom w:val="single" w:color="000000" w:sz="4" w:space="0"/>
              <w:right w:val="single" w:color="000000" w:sz="4" w:space="0"/>
            </w:tcBorders>
            <w:vAlign w:val="center"/>
          </w:tcPr>
          <w:p w14:paraId="666C6087">
            <w:pPr>
              <w:jc w:val="center"/>
              <w:rPr>
                <w:rStyle w:val="8"/>
                <w:rFonts w:ascii="微软雅黑" w:hAnsi="微软雅黑" w:eastAsia="微软雅黑"/>
                <w:sz w:val="28"/>
                <w:szCs w:val="28"/>
              </w:rPr>
            </w:pPr>
            <w:r>
              <w:rPr>
                <w:rStyle w:val="8"/>
                <w:rFonts w:ascii="微软雅黑" w:hAnsi="微软雅黑" w:eastAsia="微软雅黑"/>
                <w:sz w:val="28"/>
                <w:szCs w:val="28"/>
              </w:rPr>
              <w:t>权利人</w:t>
            </w:r>
          </w:p>
        </w:tc>
        <w:tc>
          <w:tcPr>
            <w:tcW w:w="3090" w:type="dxa"/>
            <w:tcBorders>
              <w:top w:val="single" w:color="000000" w:sz="4" w:space="0"/>
              <w:left w:val="single" w:color="000000" w:sz="4" w:space="0"/>
              <w:bottom w:val="single" w:color="000000" w:sz="4" w:space="0"/>
              <w:right w:val="single" w:color="000000" w:sz="4" w:space="0"/>
            </w:tcBorders>
            <w:vAlign w:val="center"/>
          </w:tcPr>
          <w:p w14:paraId="66BFFC5F">
            <w:pPr>
              <w:ind w:left="135"/>
              <w:jc w:val="center"/>
              <w:rPr>
                <w:rStyle w:val="8"/>
                <w:rFonts w:ascii="微软雅黑" w:hAnsi="微软雅黑" w:eastAsia="微软雅黑"/>
                <w:sz w:val="28"/>
                <w:szCs w:val="28"/>
              </w:rPr>
            </w:pPr>
            <w:r>
              <w:rPr>
                <w:rStyle w:val="8"/>
                <w:rFonts w:ascii="微软雅黑" w:hAnsi="微软雅黑" w:eastAsia="微软雅黑"/>
                <w:sz w:val="28"/>
                <w:szCs w:val="28"/>
              </w:rPr>
              <w:t>发明人</w:t>
            </w:r>
          </w:p>
        </w:tc>
      </w:tr>
      <w:tr w14:paraId="52621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6C760962">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752E85F">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12A92A0E">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7EBF0EA2">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02A15BDC">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34DB5E8">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5748347D">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8127A86">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47F30DB8">
            <w:pPr>
              <w:ind w:left="135"/>
              <w:jc w:val="center"/>
              <w:rPr>
                <w:rStyle w:val="8"/>
                <w:rFonts w:ascii="仿宋" w:hAnsi="仿宋" w:eastAsia="仿宋"/>
                <w:sz w:val="24"/>
              </w:rPr>
            </w:pPr>
          </w:p>
        </w:tc>
      </w:tr>
      <w:tr w14:paraId="712BB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1832F46F">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5D7FCB8">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7A071A19">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7D8129A3">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5F275C75">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412D34B">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1408F1A">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4BED4C1">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27F4B0B4">
            <w:pPr>
              <w:ind w:left="135"/>
              <w:jc w:val="center"/>
              <w:rPr>
                <w:rStyle w:val="8"/>
                <w:rFonts w:ascii="仿宋" w:hAnsi="仿宋" w:eastAsia="仿宋"/>
                <w:sz w:val="24"/>
              </w:rPr>
            </w:pPr>
          </w:p>
        </w:tc>
      </w:tr>
      <w:tr w14:paraId="08359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347ADC4D">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68623908">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1B32D78D">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884086E">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4C440D05">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69B46755">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48ED2502">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CB1A49A">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560490D8">
            <w:pPr>
              <w:ind w:left="135"/>
              <w:jc w:val="center"/>
              <w:rPr>
                <w:rStyle w:val="8"/>
                <w:rFonts w:ascii="仿宋" w:hAnsi="仿宋" w:eastAsia="仿宋"/>
                <w:sz w:val="24"/>
              </w:rPr>
            </w:pPr>
          </w:p>
        </w:tc>
      </w:tr>
      <w:tr w14:paraId="3CAC5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0A6FFCB8">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53EC549">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54233BF6">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6C04047">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786EE3EB">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12A9F70">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B336945">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E5A7740">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5F9D9D67">
            <w:pPr>
              <w:ind w:left="135"/>
              <w:jc w:val="center"/>
              <w:rPr>
                <w:rStyle w:val="8"/>
                <w:rFonts w:ascii="仿宋" w:hAnsi="仿宋" w:eastAsia="仿宋"/>
                <w:sz w:val="24"/>
              </w:rPr>
            </w:pPr>
          </w:p>
        </w:tc>
      </w:tr>
      <w:tr w14:paraId="62A3B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3AED935D">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473B284F">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43862A27">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D0BF0A3">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1E1B6838">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C79FF5E">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F467685">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1D3D76BA">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5A009011">
            <w:pPr>
              <w:ind w:left="135"/>
              <w:jc w:val="center"/>
              <w:rPr>
                <w:rStyle w:val="8"/>
                <w:rFonts w:ascii="仿宋" w:hAnsi="仿宋" w:eastAsia="仿宋"/>
                <w:sz w:val="24"/>
              </w:rPr>
            </w:pPr>
          </w:p>
        </w:tc>
      </w:tr>
      <w:tr w14:paraId="736B3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3D766A08">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2CE84C9">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47C8B842">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7A51A061">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2882A95E">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7A84601">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4D925972">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27E5664">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43C4E3FD">
            <w:pPr>
              <w:ind w:left="135"/>
              <w:jc w:val="center"/>
              <w:rPr>
                <w:rStyle w:val="8"/>
                <w:rFonts w:ascii="仿宋" w:hAnsi="仿宋" w:eastAsia="仿宋"/>
                <w:sz w:val="24"/>
              </w:rPr>
            </w:pPr>
          </w:p>
        </w:tc>
      </w:tr>
      <w:tr w14:paraId="2FB3E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73AE40F0">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7EFE3E6E">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7AADFCEA">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7FCCA00E">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68252D73">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54D720F">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371DAF1F">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8D413E7">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4B0C3E03">
            <w:pPr>
              <w:ind w:left="135"/>
              <w:jc w:val="center"/>
              <w:rPr>
                <w:rStyle w:val="8"/>
                <w:rFonts w:ascii="仿宋" w:hAnsi="仿宋" w:eastAsia="仿宋"/>
                <w:sz w:val="24"/>
              </w:rPr>
            </w:pPr>
          </w:p>
        </w:tc>
      </w:tr>
      <w:tr w14:paraId="670DE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230B6AFA">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0813BCC9">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783E14D4">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00B1F07F">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4563E5C5">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47281CC">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57EA3C22">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5011DA10">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57E77F5D">
            <w:pPr>
              <w:ind w:left="135"/>
              <w:jc w:val="center"/>
              <w:rPr>
                <w:rStyle w:val="8"/>
                <w:rFonts w:ascii="仿宋" w:hAnsi="仿宋" w:eastAsia="仿宋"/>
                <w:sz w:val="24"/>
              </w:rPr>
            </w:pPr>
          </w:p>
        </w:tc>
      </w:tr>
      <w:tr w14:paraId="252A5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988" w:type="dxa"/>
            <w:tcBorders>
              <w:top w:val="single" w:color="000000" w:sz="4" w:space="0"/>
              <w:left w:val="single" w:color="000000" w:sz="4" w:space="0"/>
              <w:bottom w:val="single" w:color="000000" w:sz="4" w:space="0"/>
              <w:right w:val="single" w:color="000000" w:sz="4" w:space="0"/>
            </w:tcBorders>
            <w:vAlign w:val="center"/>
          </w:tcPr>
          <w:p w14:paraId="1C63C5FD">
            <w:pPr>
              <w:jc w:val="center"/>
              <w:rPr>
                <w:rStyle w:val="8"/>
                <w:rFonts w:ascii="仿宋" w:hAnsi="仿宋" w:eastAsia="仿宋"/>
                <w:sz w:val="24"/>
              </w:rPr>
            </w:pPr>
          </w:p>
        </w:tc>
        <w:tc>
          <w:tcPr>
            <w:tcW w:w="1559" w:type="dxa"/>
            <w:tcBorders>
              <w:top w:val="single" w:color="000000" w:sz="4" w:space="0"/>
              <w:left w:val="single" w:color="000000" w:sz="4" w:space="0"/>
              <w:bottom w:val="single" w:color="000000" w:sz="4" w:space="0"/>
              <w:right w:val="single" w:color="000000" w:sz="4" w:space="0"/>
            </w:tcBorders>
            <w:vAlign w:val="center"/>
          </w:tcPr>
          <w:p w14:paraId="3AAF40F8">
            <w:pPr>
              <w:jc w:val="center"/>
              <w:rPr>
                <w:rStyle w:val="8"/>
                <w:rFonts w:ascii="仿宋" w:hAnsi="仿宋" w:eastAsia="仿宋"/>
                <w:sz w:val="24"/>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705C3D90">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DB2A47E">
            <w:pPr>
              <w:jc w:val="center"/>
              <w:rPr>
                <w:rStyle w:val="8"/>
                <w:rFonts w:ascii="仿宋" w:hAnsi="仿宋" w:eastAsia="仿宋"/>
                <w:sz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695D2DE4">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36B685E8">
            <w:pPr>
              <w:jc w:val="center"/>
              <w:rPr>
                <w:rStyle w:val="8"/>
                <w:rFonts w:ascii="仿宋" w:hAnsi="仿宋" w:eastAsia="仿宋"/>
                <w:sz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33BD559">
            <w:pPr>
              <w:jc w:val="center"/>
              <w:rPr>
                <w:rStyle w:val="8"/>
                <w:rFonts w:ascii="仿宋" w:hAnsi="仿宋" w:eastAsia="仿宋"/>
                <w:sz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974766B">
            <w:pPr>
              <w:jc w:val="center"/>
              <w:rPr>
                <w:rStyle w:val="8"/>
                <w:rFonts w:ascii="仿宋" w:hAnsi="仿宋" w:eastAsia="仿宋"/>
                <w:sz w:val="24"/>
              </w:rPr>
            </w:pPr>
          </w:p>
        </w:tc>
        <w:tc>
          <w:tcPr>
            <w:tcW w:w="3090" w:type="dxa"/>
            <w:tcBorders>
              <w:top w:val="single" w:color="000000" w:sz="4" w:space="0"/>
              <w:left w:val="single" w:color="000000" w:sz="4" w:space="0"/>
              <w:bottom w:val="single" w:color="000000" w:sz="4" w:space="0"/>
              <w:right w:val="single" w:color="000000" w:sz="4" w:space="0"/>
            </w:tcBorders>
            <w:vAlign w:val="center"/>
          </w:tcPr>
          <w:p w14:paraId="03EFE4D4">
            <w:pPr>
              <w:ind w:left="135"/>
              <w:jc w:val="center"/>
              <w:rPr>
                <w:rStyle w:val="8"/>
                <w:rFonts w:ascii="仿宋" w:hAnsi="仿宋" w:eastAsia="仿宋"/>
                <w:sz w:val="24"/>
              </w:rPr>
            </w:pPr>
          </w:p>
        </w:tc>
      </w:tr>
    </w:tbl>
    <w:p w14:paraId="72E39E03">
      <w:pPr>
        <w:spacing w:line="360" w:lineRule="auto"/>
        <w:rPr>
          <w:rFonts w:ascii="Times New Roman" w:hAnsi="Times New Roman" w:cs="Times New Roman"/>
          <w:sz w:val="2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liOWM2MzNlZjk4NTNhNjlmZThmZjcxNGE1Y2Q0ZmIifQ=="/>
  </w:docVars>
  <w:rsids>
    <w:rsidRoot w:val="00154C45"/>
    <w:rsid w:val="00032665"/>
    <w:rsid w:val="00075824"/>
    <w:rsid w:val="00081471"/>
    <w:rsid w:val="000F28D2"/>
    <w:rsid w:val="00117011"/>
    <w:rsid w:val="00142A7C"/>
    <w:rsid w:val="00154C45"/>
    <w:rsid w:val="00162862"/>
    <w:rsid w:val="001A606E"/>
    <w:rsid w:val="001D1968"/>
    <w:rsid w:val="001D46DB"/>
    <w:rsid w:val="00206C08"/>
    <w:rsid w:val="00285EF9"/>
    <w:rsid w:val="00295E4F"/>
    <w:rsid w:val="002E78CC"/>
    <w:rsid w:val="002F4761"/>
    <w:rsid w:val="00320A29"/>
    <w:rsid w:val="00385EBE"/>
    <w:rsid w:val="003A7C76"/>
    <w:rsid w:val="003B49BC"/>
    <w:rsid w:val="003C5A00"/>
    <w:rsid w:val="003E143B"/>
    <w:rsid w:val="003E3D1A"/>
    <w:rsid w:val="003F5170"/>
    <w:rsid w:val="00405E91"/>
    <w:rsid w:val="00482B0D"/>
    <w:rsid w:val="004A7E0E"/>
    <w:rsid w:val="004B40EF"/>
    <w:rsid w:val="004C282F"/>
    <w:rsid w:val="004C5084"/>
    <w:rsid w:val="004F4643"/>
    <w:rsid w:val="004F4EF7"/>
    <w:rsid w:val="005253B2"/>
    <w:rsid w:val="005479CE"/>
    <w:rsid w:val="00577361"/>
    <w:rsid w:val="00585C56"/>
    <w:rsid w:val="005D1E73"/>
    <w:rsid w:val="00605CF6"/>
    <w:rsid w:val="00610B4C"/>
    <w:rsid w:val="00625D43"/>
    <w:rsid w:val="006472FA"/>
    <w:rsid w:val="00662670"/>
    <w:rsid w:val="0067109C"/>
    <w:rsid w:val="00680123"/>
    <w:rsid w:val="0068219D"/>
    <w:rsid w:val="00684E7C"/>
    <w:rsid w:val="00685D43"/>
    <w:rsid w:val="006A0C23"/>
    <w:rsid w:val="006B5C42"/>
    <w:rsid w:val="006C53F9"/>
    <w:rsid w:val="007137A6"/>
    <w:rsid w:val="00742C99"/>
    <w:rsid w:val="0076772D"/>
    <w:rsid w:val="007E5011"/>
    <w:rsid w:val="00812835"/>
    <w:rsid w:val="008325D2"/>
    <w:rsid w:val="00832E25"/>
    <w:rsid w:val="008616AD"/>
    <w:rsid w:val="00866243"/>
    <w:rsid w:val="008672FA"/>
    <w:rsid w:val="00882C57"/>
    <w:rsid w:val="00904A7C"/>
    <w:rsid w:val="00913F68"/>
    <w:rsid w:val="009373C3"/>
    <w:rsid w:val="00944F5C"/>
    <w:rsid w:val="00974F08"/>
    <w:rsid w:val="00987627"/>
    <w:rsid w:val="00995852"/>
    <w:rsid w:val="009D49C3"/>
    <w:rsid w:val="009E5BD8"/>
    <w:rsid w:val="009F6501"/>
    <w:rsid w:val="00A7796E"/>
    <w:rsid w:val="00A8663E"/>
    <w:rsid w:val="00A921E0"/>
    <w:rsid w:val="00AA18F7"/>
    <w:rsid w:val="00AA29A4"/>
    <w:rsid w:val="00AA7030"/>
    <w:rsid w:val="00B06845"/>
    <w:rsid w:val="00B27A0B"/>
    <w:rsid w:val="00B53016"/>
    <w:rsid w:val="00B712D0"/>
    <w:rsid w:val="00B71B20"/>
    <w:rsid w:val="00B921EB"/>
    <w:rsid w:val="00BB1BFC"/>
    <w:rsid w:val="00BB4E83"/>
    <w:rsid w:val="00BB76C6"/>
    <w:rsid w:val="00BC27DF"/>
    <w:rsid w:val="00BD797A"/>
    <w:rsid w:val="00C12CE7"/>
    <w:rsid w:val="00C35514"/>
    <w:rsid w:val="00C36849"/>
    <w:rsid w:val="00C44D0B"/>
    <w:rsid w:val="00CC0F97"/>
    <w:rsid w:val="00CC188D"/>
    <w:rsid w:val="00D008BC"/>
    <w:rsid w:val="00D24AEE"/>
    <w:rsid w:val="00D4535E"/>
    <w:rsid w:val="00D632E1"/>
    <w:rsid w:val="00D70D2D"/>
    <w:rsid w:val="00D850CD"/>
    <w:rsid w:val="00D96785"/>
    <w:rsid w:val="00DC168F"/>
    <w:rsid w:val="00E22BDF"/>
    <w:rsid w:val="00E64BF3"/>
    <w:rsid w:val="00EB6525"/>
    <w:rsid w:val="00EF5177"/>
    <w:rsid w:val="00EF5765"/>
    <w:rsid w:val="00F140CF"/>
    <w:rsid w:val="00F317C9"/>
    <w:rsid w:val="00F555A5"/>
    <w:rsid w:val="00F56533"/>
    <w:rsid w:val="00F97D52"/>
    <w:rsid w:val="00FA29BF"/>
    <w:rsid w:val="00FA78F6"/>
    <w:rsid w:val="00FD103F"/>
    <w:rsid w:val="00FE4EAD"/>
    <w:rsid w:val="03821200"/>
    <w:rsid w:val="07D44E62"/>
    <w:rsid w:val="0AAE237C"/>
    <w:rsid w:val="191355B2"/>
    <w:rsid w:val="1A3B730B"/>
    <w:rsid w:val="23D2097E"/>
    <w:rsid w:val="25074C59"/>
    <w:rsid w:val="2665333E"/>
    <w:rsid w:val="27851597"/>
    <w:rsid w:val="29032C29"/>
    <w:rsid w:val="29654398"/>
    <w:rsid w:val="29C26859"/>
    <w:rsid w:val="2CD442AB"/>
    <w:rsid w:val="3127583C"/>
    <w:rsid w:val="3350577D"/>
    <w:rsid w:val="345A0B22"/>
    <w:rsid w:val="39FD0E53"/>
    <w:rsid w:val="415B0020"/>
    <w:rsid w:val="491659AA"/>
    <w:rsid w:val="4AD04A4B"/>
    <w:rsid w:val="4D8E52DA"/>
    <w:rsid w:val="4E7510CA"/>
    <w:rsid w:val="4EF13352"/>
    <w:rsid w:val="5E02070D"/>
    <w:rsid w:val="5F072784"/>
    <w:rsid w:val="63AB687C"/>
    <w:rsid w:val="657B5EAC"/>
    <w:rsid w:val="702F17DE"/>
    <w:rsid w:val="72274165"/>
    <w:rsid w:val="7B96353B"/>
    <w:rsid w:val="7C9E6B26"/>
    <w:rsid w:val="7D4353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0"/>
    <w:rPr>
      <w:kern w:val="2"/>
      <w:sz w:val="18"/>
      <w:szCs w:val="18"/>
    </w:rPr>
  </w:style>
  <w:style w:type="character" w:customStyle="1" w:styleId="7">
    <w:name w:val="页脚 字符"/>
    <w:basedOn w:val="5"/>
    <w:link w:val="2"/>
    <w:qFormat/>
    <w:uiPriority w:val="0"/>
    <w:rPr>
      <w:kern w:val="2"/>
      <w:sz w:val="18"/>
      <w:szCs w:val="18"/>
    </w:rPr>
  </w:style>
  <w:style w:type="character" w:customStyle="1" w:styleId="8">
    <w:name w:val="NormalCharacter"/>
    <w:semiHidden/>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 R C</Company>
  <Pages>7</Pages>
  <Words>1571</Words>
  <Characters>2175</Characters>
  <Lines>17</Lines>
  <Paragraphs>4</Paragraphs>
  <TotalTime>6</TotalTime>
  <ScaleCrop>false</ScaleCrop>
  <LinksUpToDate>false</LinksUpToDate>
  <CharactersWithSpaces>2285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2023-10-24T08:18:00Z</dcterms:created>
  <dc:creator>zhong</dc:creator>
  <cp:lastModifiedBy>Zhongqing Xu</cp:lastModifiedBy>
  <dcterms:modified xsi:type="dcterms:W3CDTF">2024-12-06T07:04:38Z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FB638F1801BB499CB1959AAF26D9C64F_13</vt:lpwstr>
  </property>
  <property fmtid="{D5CDD505-2E9C-101B-9397-08002B2CF9AE}" pid="4" name="GrammarlyDocumentId">
    <vt:lpwstr>3f09364e845737ea5f3eb8c22466a7ef1d32c846c31e858abb9cf2e25cb7ae30</vt:lpwstr>
  </property>
</Properties>
</file>